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Аннотации к рабочим программам начального общего образования</w:t>
      </w:r>
    </w:p>
    <w:p w14:paraId="00000002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03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Русский язык</w:t>
      </w:r>
    </w:p>
    <w:p w14:paraId="0000000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»), а также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ориентирована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00000005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06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0000007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0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000000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обучающихся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14:paraId="0000000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000000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000000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000000D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0E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0000000F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1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0000001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000012">
      <w:pPr>
        <w:spacing w:after="0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0000013">
      <w:pPr>
        <w:spacing w:after="0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14">
      <w:pPr>
        <w:spacing w:after="0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15">
      <w:pPr>
        <w:spacing w:after="0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000001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000001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000018">
      <w:pPr>
        <w:spacing w:after="0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000019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1A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>
        <w:rPr>
          <w:rFonts w:ascii="Times New Roman" w:cs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0000001B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1C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000001D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1E">
      <w:pPr>
        <w:spacing w:after="0" w:line="264" w:lineRule="auto"/>
        <w:ind w:left="12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Литература</w:t>
      </w:r>
    </w:p>
    <w:p w14:paraId="0000001F">
      <w:pPr>
        <w:spacing w:after="0" w:line="264" w:lineRule="auto"/>
        <w:ind w:left="120"/>
        <w:jc w:val="center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2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00002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000002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23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24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00000025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2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cs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0000002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0000028">
      <w:pPr>
        <w:spacing w:after="0" w:line="264" w:lineRule="auto"/>
        <w:ind w:firstLine="600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000002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2A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0000002B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2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000002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000002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000002F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0000030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0000031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0000032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0000033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0000034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0000035">
      <w:pPr>
        <w:numPr>
          <w:ilvl w:val="0"/>
          <w:numId w:val="1"/>
        </w:numPr>
        <w:spacing w:after="0" w:line="264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для решения учебных задач.</w:t>
      </w:r>
    </w:p>
    <w:p w14:paraId="0000003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000003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cs="Times New Roman" w:hAnsi="Times New Roman"/>
          <w:color w:val="ff0000"/>
          <w:sz w:val="24"/>
          <w:szCs w:val="24"/>
          <w:lang w:val="ru-RU"/>
        </w:rPr>
        <w:t>.</w:t>
      </w:r>
    </w:p>
    <w:p w14:paraId="0000003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0000039">
      <w:pPr>
        <w:spacing w:after="0" w:line="264" w:lineRule="auto"/>
        <w:ind w:firstLine="600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3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3B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0000003C">
      <w:pPr>
        <w:spacing w:after="0" w:line="264" w:lineRule="auto"/>
        <w:ind w:left="120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3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000003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не менее 80 часов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0000003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40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Математика</w:t>
      </w:r>
    </w:p>
    <w:p w14:paraId="0000004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4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4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000004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00004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целое», «больше</w:t>
      </w:r>
      <w:r>
        <w:rPr>
          <w:rFonts w:ascii="Times New Roman" w:cs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меньше», «равно</w:t>
      </w:r>
      <w:r>
        <w:rPr>
          <w:rFonts w:ascii="Times New Roman" w:cs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000004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обеспечение математического развития,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000004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000004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000004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000004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000004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обучающемуся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000004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обучающимся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000004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000004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‌‌</w:t>
      </w:r>
    </w:p>
    <w:p w14:paraId="0000004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50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Окружающий мир</w:t>
      </w:r>
    </w:p>
    <w:p w14:paraId="00000051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5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000053">
      <w:pPr>
        <w:spacing w:after="0" w:line="264" w:lineRule="auto"/>
        <w:ind w:firstLine="600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00005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55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00000056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5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000005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метапредметные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5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000005A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5B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0000005C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5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000005E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естественно-научных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0000005F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000060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0000061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0000062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0000063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освоение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обучающимися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0000064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0000065">
      <w:pPr>
        <w:numPr>
          <w:ilvl w:val="0"/>
          <w:numId w:val="2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000006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000006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0000068">
      <w:pPr>
        <w:numPr>
          <w:ilvl w:val="0"/>
          <w:numId w:val="3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00000069">
      <w:pPr>
        <w:numPr>
          <w:ilvl w:val="0"/>
          <w:numId w:val="3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000006A">
      <w:pPr>
        <w:spacing w:after="0" w:line="264" w:lineRule="auto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</w:p>
    <w:p w14:paraId="0000006B">
      <w:pPr>
        <w:spacing w:after="0" w:line="264" w:lineRule="auto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</w:p>
    <w:p w14:paraId="0000006C">
      <w:pPr>
        <w:spacing w:after="0" w:line="264" w:lineRule="auto"/>
        <w:jc w:val="both"/>
        <w:rPr>
          <w:rFonts w:ascii="Times New Roman" w:cs="Times New Roman" w:hAnsi="Times New Roman"/>
          <w:color w:val="000000"/>
          <w:sz w:val="24"/>
          <w:szCs w:val="24"/>
          <w:lang w:val="ru-RU"/>
        </w:rPr>
      </w:pPr>
    </w:p>
    <w:p w14:paraId="0000006D">
      <w:p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6E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 xml:space="preserve">МЕСТО УЧЕБНОГО ПРЕДМЕТА «ОКРУЖАЮЩИЙ МИР» В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УЧЕБНОМ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ПЛАН</w:t>
      </w:r>
    </w:p>
    <w:p w14:paraId="0000006F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0000070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71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Изобразительное искусство</w:t>
      </w:r>
    </w:p>
    <w:p w14:paraId="00000072">
      <w:pPr>
        <w:spacing w:after="0" w:line="264" w:lineRule="auto"/>
        <w:ind w:firstLine="60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7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7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000007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000007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000007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000007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000007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формируется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000007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000007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‌‌</w:t>
      </w:r>
    </w:p>
    <w:p w14:paraId="0000007C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7D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7E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7F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80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Английский язык</w:t>
      </w:r>
    </w:p>
    <w:p w14:paraId="00000081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8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иностранному (английскому) языку на уровне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лированные в федеральной рабочей программе воспитания.</w:t>
      </w:r>
    </w:p>
    <w:p w14:paraId="0000008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0000008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 уровне начального общего 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имися других возрастных групп.</w:t>
      </w:r>
    </w:p>
    <w:p w14:paraId="0000008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0000008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Цели обучения иностранному (английскому) языку на уровне начального общего образования можно услов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но разделить на образовательные, развивающие, воспитывающие.</w:t>
      </w:r>
    </w:p>
    <w:p w14:paraId="0000008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Образовательные цели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00000088">
      <w:pPr>
        <w:numPr>
          <w:ilvl w:val="0"/>
          <w:numId w:val="4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элементарной иноязычной коммуникативной компетенции, то есть спос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00000089">
      <w:pPr>
        <w:numPr>
          <w:ilvl w:val="0"/>
          <w:numId w:val="4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расширение лингвистического кругозора обучающихся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cs="Times New Roman" w:hAnsi="Times New Roman"/>
          <w:color w:val="000000"/>
          <w:sz w:val="24"/>
          <w:szCs w:val="24"/>
        </w:rPr>
        <w:t>c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</w:t>
      </w:r>
    </w:p>
    <w:p w14:paraId="0000008A">
      <w:pPr>
        <w:numPr>
          <w:ilvl w:val="0"/>
          <w:numId w:val="4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освоение знаний о языковых явлениях изучаемого иностранного языка, о разных способах выражения мысл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 на родном и иностранном языках;</w:t>
      </w:r>
    </w:p>
    <w:p w14:paraId="0000008B">
      <w:pPr>
        <w:numPr>
          <w:ilvl w:val="0"/>
          <w:numId w:val="4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0000008C">
      <w:pPr>
        <w:numPr>
          <w:ilvl w:val="0"/>
          <w:numId w:val="4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пользоваться при необходимости словарями по иностранному языку.</w:t>
      </w:r>
    </w:p>
    <w:p w14:paraId="0000008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Развивающие цели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0000008E">
      <w:pPr>
        <w:numPr>
          <w:ilvl w:val="0"/>
          <w:numId w:val="5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осознание обучающимися роли языков как средства межличностного и межкультурного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взаимодействия в условиях поликультурного, многоязычного мира и инструмента познания мира и культуры других народов;</w:t>
      </w:r>
    </w:p>
    <w:p w14:paraId="0000008F">
      <w:pPr>
        <w:numPr>
          <w:ilvl w:val="0"/>
          <w:numId w:val="5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коммуникативной культуры обучающихся и их общего речевого развития;</w:t>
      </w:r>
    </w:p>
    <w:p w14:paraId="00000090">
      <w:pPr>
        <w:numPr>
          <w:ilvl w:val="0"/>
          <w:numId w:val="5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компенсаторной способности адаптироваться к ситуа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циям общения при получении и передаче информации в условиях дефицита языковых средств;</w:t>
      </w:r>
    </w:p>
    <w:p w14:paraId="00000091">
      <w:pPr>
        <w:numPr>
          <w:ilvl w:val="0"/>
          <w:numId w:val="5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ны возникшей трудности и (или) ошибки, корректировка деятельности;</w:t>
      </w:r>
    </w:p>
    <w:p w14:paraId="00000092">
      <w:pPr>
        <w:numPr>
          <w:ilvl w:val="0"/>
          <w:numId w:val="5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0000009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Влияние параллельного изучения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cs="Times New Roman" w:hAnsi="Times New Roman"/>
          <w:color w:val="000000"/>
          <w:sz w:val="24"/>
          <w:szCs w:val="24"/>
        </w:rPr>
        <w:t>Изучение иностранного (английского) языка обеспечивает:</w:t>
      </w:r>
    </w:p>
    <w:p w14:paraId="00000094">
      <w:pPr>
        <w:numPr>
          <w:ilvl w:val="0"/>
          <w:numId w:val="6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понимание необходимости овладения иностранным языком как средством 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бщения в условиях взаимодействия разных стран и народов;</w:t>
      </w:r>
    </w:p>
    <w:p w14:paraId="00000095">
      <w:pPr>
        <w:numPr>
          <w:ilvl w:val="0"/>
          <w:numId w:val="6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00000096">
      <w:pPr>
        <w:numPr>
          <w:ilvl w:val="0"/>
          <w:numId w:val="6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го осознания особенностей культуры своего народа;</w:t>
      </w:r>
    </w:p>
    <w:p w14:paraId="00000097">
      <w:pPr>
        <w:numPr>
          <w:ilvl w:val="0"/>
          <w:numId w:val="6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00000098">
      <w:pPr>
        <w:numPr>
          <w:ilvl w:val="0"/>
          <w:numId w:val="6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положительной мотивации и устойчивого учебно-познавательного интереса к предмету «Иностранный язык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».</w:t>
      </w:r>
    </w:p>
    <w:p w14:paraId="00000099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</w:p>
    <w:p w14:paraId="0000009A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B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9C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Технология</w:t>
      </w:r>
    </w:p>
    <w:p w14:paraId="0000009D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9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9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00000A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000000A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0000A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00000A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00000A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00000A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00000A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00000A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0000A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00000A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00000A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00000A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000000A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саморегуляции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14:paraId="000000A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00000A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00000A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00000B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0000B1">
      <w:pPr>
        <w:numPr>
          <w:ilvl w:val="0"/>
          <w:numId w:val="7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технологии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cs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cs="Times New Roman" w:hAnsi="Times New Roman"/>
          <w:color w:val="000000"/>
          <w:sz w:val="24"/>
          <w:szCs w:val="24"/>
        </w:rPr>
        <w:t>производства</w:t>
      </w:r>
      <w:r>
        <w:rPr>
          <w:rFonts w:ascii="Times New Roman" w:cs="Times New Roman" w:hAnsi="Times New Roman"/>
          <w:color w:val="000000"/>
          <w:sz w:val="24"/>
          <w:szCs w:val="24"/>
        </w:rPr>
        <w:t>;</w:t>
      </w:r>
    </w:p>
    <w:p w14:paraId="000000B2">
      <w:pPr>
        <w:numPr>
          <w:ilvl w:val="0"/>
          <w:numId w:val="7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00000B3">
      <w:pPr>
        <w:numPr>
          <w:ilvl w:val="0"/>
          <w:numId w:val="7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00000B4">
      <w:pPr>
        <w:numPr>
          <w:ilvl w:val="0"/>
          <w:numId w:val="7"/>
        </w:numPr>
        <w:spacing w:after="0" w:line="264" w:lineRule="auto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00000B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00000B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межпредметных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00000B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00000B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B9">
      <w:pPr>
        <w:spacing w:after="0" w:line="264" w:lineRule="auto"/>
        <w:ind w:firstLine="600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Физическая культура</w:t>
      </w:r>
    </w:p>
    <w:p w14:paraId="000000BA">
      <w:pPr>
        <w:spacing w:after="0" w:line="264" w:lineRule="auto"/>
        <w:ind w:firstLine="600"/>
        <w:jc w:val="center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B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14:paraId="000000B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000000B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и технологий. </w:t>
      </w:r>
    </w:p>
    <w:p w14:paraId="000000B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000000B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000000C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Развивающая ориентация учебного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акой ориентации является постепенное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14:paraId="000000C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000000C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000000C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000000C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Образовательные организации мо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и школы. </w:t>
      </w:r>
    </w:p>
    <w:p w14:paraId="000000C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совершенствование». </w:t>
      </w:r>
    </w:p>
    <w:p w14:paraId="000000C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000000C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14:paraId="000000C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2 классе – 102 часа (3 часа в неделю), в 3 классе – 102 часа (3 часа в неделю), в 4 классе – 68 часа (2 часа в неделю).</w:t>
      </w:r>
    </w:p>
    <w:p w14:paraId="000000C9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CA">
      <w:pPr>
        <w:spacing w:after="0" w:line="264" w:lineRule="auto"/>
        <w:ind w:left="120"/>
        <w:jc w:val="both"/>
        <w:rPr>
          <w:rFonts w:ascii="Times New Roman" w:cs="Times New Roman" w:hAnsi="Times New Roman"/>
          <w:sz w:val="24"/>
          <w:szCs w:val="24"/>
          <w:lang w:val="ru-RU"/>
        </w:rPr>
      </w:pPr>
    </w:p>
    <w:p w14:paraId="000000CB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Музыка</w:t>
      </w:r>
    </w:p>
    <w:p w14:paraId="000000CC">
      <w:pPr>
        <w:spacing w:after="0" w:line="264" w:lineRule="auto"/>
        <w:ind w:left="120"/>
        <w:jc w:val="center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</w:p>
    <w:p w14:paraId="000000C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00000C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00000C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00000D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00000D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00000D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0000D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00000D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:</w:t>
      </w:r>
    </w:p>
    <w:p w14:paraId="000000D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00000D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00000D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00000D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000000D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00000D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00000D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00000D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00000D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00000D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00000D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00000E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00000E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00000E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000000E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000000E4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000000E5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000000E6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00000E7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000000E8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000000E9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000000EA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000000EB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000000EC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000000ED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00000EE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 w14:paraId="000000EF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000000F0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000000F1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000000F2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000000F3">
      <w:pPr>
        <w:spacing w:after="0" w:line="264" w:lineRule="auto"/>
        <w:ind w:firstLine="60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00000F4">
      <w:pPr>
        <w:spacing w:after="0" w:line="264" w:lineRule="auto"/>
        <w:ind w:firstLine="60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</cp:coreProperties>
</file>